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能力指標：</w:t>
      </w:r>
      <w:r w:rsidDel="00000000" w:rsidR="00000000" w:rsidRPr="00000000">
        <w:rPr>
          <w:rFonts w:ascii="Arial" w:cs="Arial" w:eastAsia="Arial" w:hAnsi="Arial"/>
          <w:rtl w:val="0"/>
        </w:rPr>
        <w:t xml:space="preserve">7-n-15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2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能理解連比、連比例式的意義，並能解決生活中有關連比例的問題。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N-4-03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N-4-04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685800" cy="180975"/>
            <wp:effectExtent b="0" l="0" r="0" t="0"/>
            <wp:docPr id="29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685800" cy="180975"/>
            <wp:effectExtent b="0" l="0" r="0" t="0"/>
            <wp:docPr id="31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則 </w:t>
      </w:r>
      <w:r w:rsidDel="00000000" w:rsidR="00000000" w:rsidRPr="00000000">
        <w:drawing>
          <wp:inline distB="0" distT="0" distL="114300" distR="114300">
            <wp:extent cx="1028700" cy="180975"/>
            <wp:effectExtent b="0" l="0" r="0" t="0"/>
            <wp:docPr id="30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1028700" cy="180975"/>
            <wp:effectExtent b="0" l="0" r="0" t="0"/>
            <wp:docPr id="33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則</w:t>
      </w:r>
      <w:r w:rsidDel="00000000" w:rsidR="00000000" w:rsidRPr="00000000">
        <w:drawing>
          <wp:inline distB="0" distT="0" distL="114300" distR="114300">
            <wp:extent cx="676275" cy="390525"/>
            <wp:effectExtent b="0" l="0" r="0" t="0"/>
            <wp:docPr id="32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1028700" cy="180975"/>
            <wp:effectExtent b="0" l="0" r="0" t="0"/>
            <wp:docPr id="35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則 </w:t>
      </w:r>
      <w:r w:rsidDel="00000000" w:rsidR="00000000" w:rsidRPr="00000000">
        <w:drawing>
          <wp:inline distB="0" distT="0" distL="114300" distR="114300">
            <wp:extent cx="1266825" cy="190500"/>
            <wp:effectExtent b="0" l="0" r="0" t="0"/>
            <wp:docPr id="34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例：將3400元按3 : 6 : 8分給甲，乙，丙三人 ， 每人各得多少元？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809625" cy="180975"/>
            <wp:effectExtent b="0" l="0" r="0" t="0"/>
            <wp:docPr id="37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則 </w:t>
      </w:r>
      <w:r w:rsidDel="00000000" w:rsidR="00000000" w:rsidRPr="00000000">
        <w:drawing>
          <wp:inline distB="0" distT="0" distL="114300" distR="114300">
            <wp:extent cx="1114425" cy="390525"/>
            <wp:effectExtent b="0" l="0" r="0" t="0"/>
            <wp:docPr id="36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例：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40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中，</w:t>
      </w:r>
      <w:r w:rsidDel="00000000" w:rsidR="00000000" w:rsidRPr="00000000">
        <w:drawing>
          <wp:inline distB="0" distT="0" distL="114300" distR="114300">
            <wp:extent cx="257175" cy="200025"/>
            <wp:effectExtent b="0" l="0" r="0" t="0"/>
            <wp:docPr id="38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257175" cy="219075"/>
            <wp:effectExtent b="0" l="0" r="0" t="0"/>
            <wp:docPr id="39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238125" cy="219075"/>
            <wp:effectExtent b="0" l="0" r="0" t="0"/>
            <wp:docPr id="41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三邊長分別為10，12，15，則其邊上的高之比為</w:t>
      </w:r>
      <w:r w:rsidDel="00000000" w:rsidR="00000000" w:rsidRPr="00000000">
        <w:drawing>
          <wp:inline distB="0" distT="0" distL="114300" distR="114300">
            <wp:extent cx="695325" cy="390525"/>
            <wp:effectExtent b="0" l="0" r="0" t="0"/>
            <wp:docPr id="42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= 6 : 5 : 4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43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44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兩個正方形的面積比為25 : 12，而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45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46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兩個正方形的面積比為3 : 4 ， 請問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47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48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兩個正方形的邊長比為何？</w:t>
        <w:br w:type="textWrapping"/>
        <w:t xml:space="preserve">因為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18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19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兩個正方形的面積比為3 : 4 ， 所以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20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21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兩個正方形的面積比為4 : 3 = 12 : 9 ， 因此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22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23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24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三個正方形的面積連比為25 : 12 : 9 ， 我們就知道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25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26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兩個正方形的面積比為25 : 9 ， 邊長比為5 : 3。</w:t>
        <w:br w:type="textWrapping"/>
        <w:t xml:space="preserve">我們也可利用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27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兩個正方形的面積比為25 : 12， 而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兩個正方形的面積比為3 : 4， 得到</w:t>
        <w:br w:type="textWrapping"/>
        <w:t xml:space="preserve">              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的面積 = 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1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的面積x</w:t>
      </w:r>
      <w:r w:rsidDel="00000000" w:rsidR="00000000" w:rsidRPr="00000000">
        <w:drawing>
          <wp:inline distB="0" distT="0" distL="114300" distR="114300">
            <wp:extent cx="228600" cy="390525"/>
            <wp:effectExtent b="0" l="0" r="0" t="0"/>
            <wp:docPr id="1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            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12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的面積 = 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1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的面積x</w:t>
      </w:r>
      <w:r w:rsidDel="00000000" w:rsidR="00000000" w:rsidRPr="00000000">
        <w:drawing>
          <wp:inline distB="0" distT="0" distL="114300" distR="114300">
            <wp:extent cx="152400" cy="390525"/>
            <wp:effectExtent b="0" l="0" r="0" t="0"/>
            <wp:docPr id="1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因此，</w:t>
      </w:r>
      <w:r w:rsidDel="00000000" w:rsidR="00000000" w:rsidRPr="00000000">
        <w:drawing>
          <wp:inline distB="0" distT="0" distL="114300" distR="114300">
            <wp:extent cx="3533775" cy="762000"/>
            <wp:effectExtent b="0" l="0" r="0" t="0"/>
            <wp:docPr id="15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我們就知道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兩個正方形的面積比為25 : 9，邊長比為5 : 3。</w:t>
        <w:br w:type="textWrapping"/>
        <w:t xml:space="preserve">應注意，在國中階段不宜出現過於繁複之繁分數計算，建議將重點放在理解繁分數計算與分數除法計算之關係。在以上例子中，宜將繁分數計算轉換回分數除法，再來計算，避免直接套用算則。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已知買8公斤的蘋果的錢與買9公斤的梨子的錢相等，現在用買10公斤的蘋果的錢可以買幾公斤的梨子？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小明走5分鐘的路程，小華走了6分鐘，而小英只走了4分鐘，請問小明，小華與小英的速度比為何？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現有一些100元，500元，1000元的鈔票，合計16500元。已知100元，500元，1000元的鈔票的張數比為5 : 4 : 3，請問各有多少張？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604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一杯濃度20％的糖水，加入濃度10％的糖水300公克後，變為濃度15％的糖水，問原有這杯濃度20％的糖水是多少公克？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7-n-13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homdrf9lshd1" w:id="0"/>
            <w:bookmarkEnd w:id="0"/>
            <w:r w:rsidDel="00000000" w:rsidR="00000000" w:rsidRPr="00000000">
              <w:rPr>
                <w:rtl w:val="0"/>
              </w:rPr>
              <w:t xml:space="preserve">認識連比例(1)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ddcosolpm18z" w:id="1"/>
            <w:bookmarkEnd w:id="1"/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wk9pahrcamo" w:id="2"/>
            <w:bookmarkEnd w:id="2"/>
            <w:r w:rsidDel="00000000" w:rsidR="00000000" w:rsidRPr="00000000">
              <w:rPr>
                <w:rtl w:val="0"/>
              </w:rPr>
              <w:t xml:space="preserve">認識連比例(2)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homdrf9lshd1" w:id="0"/>
            <w:bookmarkEnd w:id="0"/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147luyalctv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wrbj1upn944v" w:id="5"/>
      <w:bookmarkEnd w:id="5"/>
      <w:r w:rsidDel="00000000" w:rsidR="00000000" w:rsidRPr="00000000">
        <w:drawing>
          <wp:inline distB="114300" distT="114300" distL="114300" distR="114300">
            <wp:extent cx="5038725" cy="770572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705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vsynj49np2s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bookmarkStart w:colFirst="0" w:colLast="0" w:name="_wxxwusqzudl" w:id="7"/>
      <w:bookmarkEnd w:id="7"/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drawing>
          <wp:inline distB="114300" distT="114300" distL="114300" distR="114300">
            <wp:extent cx="5274000" cy="7302500"/>
            <wp:effectExtent b="0" l="0" r="0" t="0"/>
            <wp:docPr id="17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730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1fob9t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6058641" cy="7605713"/>
            <wp:effectExtent b="0" l="0" r="0" t="0"/>
            <wp:docPr id="28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8641" cy="7605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6081713" cy="8099204"/>
            <wp:effectExtent b="0" l="0" r="0" t="0"/>
            <wp:docPr id="16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1713" cy="80992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Gungsuh"/>
  <w:font w:name="Arial Unicode M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04" w:firstLine="123.9999999999999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22" w:firstLine="542"/>
      </w:pPr>
      <w:rPr/>
    </w:lvl>
    <w:lvl w:ilvl="2">
      <w:start w:val="1"/>
      <w:numFmt w:val="lowerRoman"/>
      <w:lvlText w:val="%3."/>
      <w:lvlJc w:val="right"/>
      <w:pPr>
        <w:ind w:left="1502" w:firstLine="1021.9999999999999"/>
      </w:pPr>
      <w:rPr/>
    </w:lvl>
    <w:lvl w:ilvl="3">
      <w:start w:val="1"/>
      <w:numFmt w:val="decimal"/>
      <w:lvlText w:val="%4."/>
      <w:lvlJc w:val="left"/>
      <w:pPr>
        <w:ind w:left="1982" w:firstLine="1502"/>
      </w:pPr>
      <w:rPr/>
    </w:lvl>
    <w:lvl w:ilvl="4">
      <w:start w:val="1"/>
      <w:numFmt w:val="decimal"/>
      <w:lvlText w:val="%5、"/>
      <w:lvlJc w:val="left"/>
      <w:pPr>
        <w:ind w:left="2462" w:firstLine="1982"/>
      </w:pPr>
      <w:rPr/>
    </w:lvl>
    <w:lvl w:ilvl="5">
      <w:start w:val="1"/>
      <w:numFmt w:val="lowerRoman"/>
      <w:lvlText w:val="%6."/>
      <w:lvlJc w:val="right"/>
      <w:pPr>
        <w:ind w:left="2942" w:firstLine="2462"/>
      </w:pPr>
      <w:rPr/>
    </w:lvl>
    <w:lvl w:ilvl="6">
      <w:start w:val="1"/>
      <w:numFmt w:val="decimal"/>
      <w:lvlText w:val="%7."/>
      <w:lvlJc w:val="left"/>
      <w:pPr>
        <w:ind w:left="3422" w:firstLine="2942"/>
      </w:pPr>
      <w:rPr/>
    </w:lvl>
    <w:lvl w:ilvl="7">
      <w:start w:val="1"/>
      <w:numFmt w:val="decimal"/>
      <w:lvlText w:val="%8、"/>
      <w:lvlJc w:val="left"/>
      <w:pPr>
        <w:ind w:left="3902" w:firstLine="3422"/>
      </w:pPr>
      <w:rPr/>
    </w:lvl>
    <w:lvl w:ilvl="8">
      <w:start w:val="1"/>
      <w:numFmt w:val="lowerRoman"/>
      <w:lvlText w:val="%9."/>
      <w:lvlJc w:val="right"/>
      <w:pPr>
        <w:ind w:left="4382" w:firstLine="39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0.png"/><Relationship Id="rId42" Type="http://schemas.openxmlformats.org/officeDocument/2006/relationships/image" Target="media/image22.png"/><Relationship Id="rId41" Type="http://schemas.openxmlformats.org/officeDocument/2006/relationships/image" Target="media/image21.png"/><Relationship Id="rId44" Type="http://schemas.openxmlformats.org/officeDocument/2006/relationships/image" Target="media/image26.png"/><Relationship Id="rId43" Type="http://schemas.openxmlformats.org/officeDocument/2006/relationships/image" Target="media/image24.png"/><Relationship Id="rId46" Type="http://schemas.openxmlformats.org/officeDocument/2006/relationships/image" Target="media/image8.png"/><Relationship Id="rId45" Type="http://schemas.openxmlformats.org/officeDocument/2006/relationships/image" Target="media/image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58.png"/><Relationship Id="rId48" Type="http://schemas.openxmlformats.org/officeDocument/2006/relationships/image" Target="media/image9.png"/><Relationship Id="rId47" Type="http://schemas.openxmlformats.org/officeDocument/2006/relationships/image" Target="media/image11.png"/><Relationship Id="rId49" Type="http://schemas.openxmlformats.org/officeDocument/2006/relationships/image" Target="media/image10.png"/><Relationship Id="rId5" Type="http://schemas.openxmlformats.org/officeDocument/2006/relationships/image" Target="media/image55.png"/><Relationship Id="rId6" Type="http://schemas.openxmlformats.org/officeDocument/2006/relationships/image" Target="media/image57.png"/><Relationship Id="rId7" Type="http://schemas.openxmlformats.org/officeDocument/2006/relationships/image" Target="media/image56.png"/><Relationship Id="rId8" Type="http://schemas.openxmlformats.org/officeDocument/2006/relationships/image" Target="media/image59.png"/><Relationship Id="rId31" Type="http://schemas.openxmlformats.org/officeDocument/2006/relationships/image" Target="media/image39.png"/><Relationship Id="rId30" Type="http://schemas.openxmlformats.org/officeDocument/2006/relationships/image" Target="media/image38.png"/><Relationship Id="rId33" Type="http://schemas.openxmlformats.org/officeDocument/2006/relationships/image" Target="media/image41.png"/><Relationship Id="rId32" Type="http://schemas.openxmlformats.org/officeDocument/2006/relationships/image" Target="media/image40.png"/><Relationship Id="rId35" Type="http://schemas.openxmlformats.org/officeDocument/2006/relationships/image" Target="media/image12.png"/><Relationship Id="rId34" Type="http://schemas.openxmlformats.org/officeDocument/2006/relationships/image" Target="media/image42.png"/><Relationship Id="rId37" Type="http://schemas.openxmlformats.org/officeDocument/2006/relationships/image" Target="media/image14.png"/><Relationship Id="rId36" Type="http://schemas.openxmlformats.org/officeDocument/2006/relationships/image" Target="media/image13.png"/><Relationship Id="rId39" Type="http://schemas.openxmlformats.org/officeDocument/2006/relationships/image" Target="media/image16.png"/><Relationship Id="rId38" Type="http://schemas.openxmlformats.org/officeDocument/2006/relationships/image" Target="media/image15.png"/><Relationship Id="rId20" Type="http://schemas.openxmlformats.org/officeDocument/2006/relationships/image" Target="media/image72.png"/><Relationship Id="rId22" Type="http://schemas.openxmlformats.org/officeDocument/2006/relationships/image" Target="media/image74.png"/><Relationship Id="rId21" Type="http://schemas.openxmlformats.org/officeDocument/2006/relationships/image" Target="media/image73.png"/><Relationship Id="rId24" Type="http://schemas.openxmlformats.org/officeDocument/2006/relationships/image" Target="media/image76.png"/><Relationship Id="rId23" Type="http://schemas.openxmlformats.org/officeDocument/2006/relationships/image" Target="media/image75.png"/><Relationship Id="rId26" Type="http://schemas.openxmlformats.org/officeDocument/2006/relationships/image" Target="media/image34.png"/><Relationship Id="rId25" Type="http://schemas.openxmlformats.org/officeDocument/2006/relationships/image" Target="media/image33.png"/><Relationship Id="rId28" Type="http://schemas.openxmlformats.org/officeDocument/2006/relationships/image" Target="media/image36.png"/><Relationship Id="rId27" Type="http://schemas.openxmlformats.org/officeDocument/2006/relationships/image" Target="media/image35.png"/><Relationship Id="rId29" Type="http://schemas.openxmlformats.org/officeDocument/2006/relationships/image" Target="media/image37.png"/><Relationship Id="rId51" Type="http://schemas.openxmlformats.org/officeDocument/2006/relationships/image" Target="media/image43.png"/><Relationship Id="rId50" Type="http://schemas.openxmlformats.org/officeDocument/2006/relationships/image" Target="media/image32.png"/><Relationship Id="rId52" Type="http://schemas.openxmlformats.org/officeDocument/2006/relationships/image" Target="media/image29.png"/><Relationship Id="rId11" Type="http://schemas.openxmlformats.org/officeDocument/2006/relationships/image" Target="media/image62.png"/><Relationship Id="rId10" Type="http://schemas.openxmlformats.org/officeDocument/2006/relationships/image" Target="media/image63.png"/><Relationship Id="rId13" Type="http://schemas.openxmlformats.org/officeDocument/2006/relationships/image" Target="media/image64.png"/><Relationship Id="rId12" Type="http://schemas.openxmlformats.org/officeDocument/2006/relationships/image" Target="media/image65.png"/><Relationship Id="rId15" Type="http://schemas.openxmlformats.org/officeDocument/2006/relationships/image" Target="media/image66.png"/><Relationship Id="rId14" Type="http://schemas.openxmlformats.org/officeDocument/2006/relationships/image" Target="media/image68.png"/><Relationship Id="rId17" Type="http://schemas.openxmlformats.org/officeDocument/2006/relationships/image" Target="media/image69.png"/><Relationship Id="rId16" Type="http://schemas.openxmlformats.org/officeDocument/2006/relationships/image" Target="media/image67.png"/><Relationship Id="rId19" Type="http://schemas.openxmlformats.org/officeDocument/2006/relationships/image" Target="media/image71.png"/><Relationship Id="rId18" Type="http://schemas.openxmlformats.org/officeDocument/2006/relationships/image" Target="media/image70.png"/></Relationships>
</file>